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7723" w14:textId="25A218CD" w:rsidR="000C1DEA" w:rsidRDefault="000C1DEA" w:rsidP="000C1DEA">
      <w:pPr>
        <w:pBdr>
          <w:bottom w:val="single" w:sz="6" w:space="1" w:color="000000"/>
        </w:pBdr>
        <w:jc w:val="both"/>
        <w:rPr>
          <w:rFonts w:ascii="Arial" w:eastAsia="Times New Roman" w:hAnsi="Arial" w:cs="Arial"/>
          <w:color w:val="000000"/>
          <w:spacing w:val="70"/>
          <w:sz w:val="32"/>
          <w:szCs w:val="32"/>
          <w:lang w:eastAsia="en-GB"/>
        </w:rPr>
      </w:pPr>
      <w:r w:rsidRPr="000C1DEA">
        <w:rPr>
          <w:rFonts w:ascii="Arial" w:eastAsia="Times New Roman" w:hAnsi="Arial" w:cs="Arial"/>
          <w:color w:val="000000"/>
          <w:spacing w:val="70"/>
          <w:sz w:val="40"/>
          <w:szCs w:val="40"/>
          <w:lang w:eastAsia="en-GB"/>
        </w:rPr>
        <w:t>E</w:t>
      </w:r>
      <w:r w:rsidRPr="000C1DEA">
        <w:rPr>
          <w:rFonts w:ascii="Arial" w:eastAsia="Times New Roman" w:hAnsi="Arial" w:cs="Arial"/>
          <w:color w:val="000000"/>
          <w:spacing w:val="70"/>
          <w:sz w:val="32"/>
          <w:szCs w:val="32"/>
          <w:lang w:eastAsia="en-GB"/>
        </w:rPr>
        <w:t>XCLUSIVE VIEWS</w:t>
      </w:r>
    </w:p>
    <w:p w14:paraId="3EFC60B1" w14:textId="39C9A38C" w:rsidR="000C1DEA" w:rsidRPr="000C1DEA" w:rsidRDefault="000C1DEA" w:rsidP="000C1DEA">
      <w:pPr>
        <w:pBdr>
          <w:bottom w:val="single" w:sz="6" w:space="1" w:color="000000"/>
        </w:pBdr>
        <w:jc w:val="both"/>
        <w:rPr>
          <w:rFonts w:ascii="Times New Roman" w:eastAsia="Times New Roman" w:hAnsi="Times New Roman" w:cs="Times New Roman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spacing w:val="70"/>
          <w:lang w:val="en-US" w:eastAsia="en-GB"/>
        </w:rPr>
        <w:t>SCHEDULE OF FINISHES FOR FITOUT</w:t>
      </w:r>
    </w:p>
    <w:p w14:paraId="1836585A" w14:textId="77777777" w:rsidR="000C1DEA" w:rsidRPr="000C1DEA" w:rsidRDefault="000C1DEA" w:rsidP="000C1DEA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</w:pPr>
      <w:r w:rsidRPr="000C1DEA">
        <w:rPr>
          <w:rFonts w:ascii="Arial" w:eastAsia="Times New Roman" w:hAnsi="Arial" w:cs="Arial"/>
          <w:color w:val="000000"/>
          <w:spacing w:val="70"/>
          <w:sz w:val="30"/>
          <w:szCs w:val="30"/>
          <w:lang w:eastAsia="en-GB"/>
        </w:rPr>
        <w:t> </w:t>
      </w:r>
    </w:p>
    <w:p w14:paraId="2A7763AE" w14:textId="77777777" w:rsidR="008D7BD8" w:rsidRDefault="008D7BD8" w:rsidP="00DF538C">
      <w:pPr>
        <w:rPr>
          <w:rFonts w:ascii="Calibri" w:eastAsia="Times New Roman" w:hAnsi="Calibri" w:cs="Calibri"/>
          <w:b/>
          <w:bCs/>
          <w:i/>
          <w:iCs/>
          <w:color w:val="0A0A0A"/>
          <w:lang w:eastAsia="en-GB"/>
        </w:rPr>
      </w:pPr>
    </w:p>
    <w:p w14:paraId="643AF74B" w14:textId="4FD93762" w:rsidR="00DF538C" w:rsidRDefault="000C1DEA" w:rsidP="00DF538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0C1DEA">
        <w:rPr>
          <w:rFonts w:ascii="Calibri" w:eastAsia="Times New Roman" w:hAnsi="Calibri" w:cs="Calibri"/>
          <w:b/>
          <w:bCs/>
          <w:i/>
          <w:iCs/>
          <w:color w:val="0A0A0A"/>
          <w:lang w:eastAsia="en-GB"/>
        </w:rPr>
        <w:t>Luxury residence - Pointe aux Canonniers - Mauritius.</w:t>
      </w:r>
    </w:p>
    <w:p w14:paraId="0C9068C2" w14:textId="77777777" w:rsidR="00DF538C" w:rsidRDefault="00DF538C" w:rsidP="00DF538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5CCF5FD" w14:textId="77777777" w:rsidR="008D7BD8" w:rsidRPr="008D7BD8" w:rsidRDefault="008D7BD8" w:rsidP="008D7BD8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 w:eastAsia="en-GB"/>
        </w:rPr>
      </w:pPr>
    </w:p>
    <w:p w14:paraId="4FD202F3" w14:textId="77777777" w:rsidR="00171542" w:rsidRDefault="00DF538C" w:rsidP="008D7BD8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8D7BD8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Note:</w:t>
      </w:r>
      <w:r w:rsidR="000C1DEA"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Following the title deed description, all apartments and penthouses are delivered without any fit out.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Once transfer of the Title Deed has occurred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, each owner will 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contract with 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OSCAVIBA Ltd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directly on an agreed schedule of finishes, which the standard is listed below and represents the finishes 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that are proposed for the given fit out price. </w:t>
      </w:r>
    </w:p>
    <w:p w14:paraId="7F83EC8D" w14:textId="77777777" w:rsidR="00171542" w:rsidRDefault="00171542" w:rsidP="008D7BD8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01BA778B" w14:textId="46C7F161" w:rsidR="00DF538C" w:rsidRPr="008D7BD8" w:rsidRDefault="00DF538C" w:rsidP="008D7BD8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It is understood that any modification requested by the client could induce a cost variation. </w:t>
      </w:r>
    </w:p>
    <w:p w14:paraId="22B8765F" w14:textId="6988BBC7" w:rsidR="000C1DEA" w:rsidRPr="00DF538C" w:rsidRDefault="000C1DEA" w:rsidP="000C1DEA">
      <w:pPr>
        <w:jc w:val="both"/>
        <w:rPr>
          <w:rFonts w:ascii="Times New Roman" w:eastAsia="Times New Roman" w:hAnsi="Times New Roman" w:cs="Times New Roman"/>
          <w:color w:val="000000"/>
          <w:lang w:val="en-US" w:eastAsia="en-GB"/>
        </w:rPr>
      </w:pPr>
    </w:p>
    <w:p w14:paraId="54CB89A6" w14:textId="77777777" w:rsidR="000C1DEA" w:rsidRPr="000C1DEA" w:rsidRDefault="000C1DEA" w:rsidP="000C1DE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F6C9600" w14:textId="7A634F18" w:rsidR="000C1DEA" w:rsidRPr="00171542" w:rsidRDefault="000C1DEA" w:rsidP="000C1DEA">
      <w:pPr>
        <w:spacing w:line="257" w:lineRule="atLeast"/>
        <w:ind w:left="780" w:hanging="780"/>
        <w:jc w:val="both"/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</w:pPr>
      <w:r>
        <w:rPr>
          <w:rFonts w:ascii="Calibri" w:eastAsia="Times New Roman" w:hAnsi="Calibri" w:cs="Calibri"/>
          <w:color w:val="000000"/>
          <w:spacing w:val="60"/>
          <w:sz w:val="22"/>
          <w:szCs w:val="22"/>
          <w:lang w:val="en-US" w:eastAsia="en-GB"/>
        </w:rPr>
        <w:t>1</w:t>
      </w:r>
      <w:r w:rsidRPr="000C1DEA">
        <w:rPr>
          <w:rFonts w:ascii="Calibri" w:eastAsia="Times New Roman" w:hAnsi="Calibri" w:cs="Calibri"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     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WALLS</w:t>
      </w:r>
    </w:p>
    <w:p w14:paraId="23C338AC" w14:textId="77777777" w:rsidR="000C1DEA" w:rsidRPr="000C1DEA" w:rsidRDefault="000C1DEA" w:rsidP="000C1DEA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0C1DEA">
        <w:rPr>
          <w:rFonts w:ascii="Arial" w:eastAsia="Times New Roman" w:hAnsi="Arial" w:cs="Arial"/>
          <w:b/>
          <w:bCs/>
          <w:caps/>
          <w:color w:val="0A0A0A"/>
          <w:spacing w:val="60"/>
          <w:sz w:val="16"/>
          <w:szCs w:val="16"/>
          <w:lang w:eastAsia="en-GB"/>
        </w:rPr>
        <w:t> </w:t>
      </w:r>
    </w:p>
    <w:p w14:paraId="1361DA94" w14:textId="6D1CC811" w:rsidR="000C1DEA" w:rsidRPr="000C1DEA" w:rsidRDefault="000C1DEA" w:rsidP="000C1DEA">
      <w:pPr>
        <w:spacing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thicknesses of the structural elements are determined by the structural execution design office</w:t>
      </w:r>
    </w:p>
    <w:p w14:paraId="34288CB9" w14:textId="671F2CA8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5912A08" w14:textId="7D910FA0" w:rsidR="00DF538C" w:rsidRDefault="000C1DEA" w:rsidP="00DF538C">
      <w:pPr>
        <w:spacing w:line="235" w:lineRule="atLeast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External and Internal </w:t>
      </w:r>
      <w:r w:rsidR="00DF538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(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structural</w:t>
      </w:r>
      <w:r w:rsidR="00DF538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)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walls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 concrete block walls 100mm, 150mm or 200mm</w:t>
      </w:r>
      <w:r w:rsidR="00DF538C" w:rsidRPr="00DF538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</w:t>
      </w:r>
      <w:r w:rsidR="00DF538C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Those concrete 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walls will be clad in Gypsum and skimmed smooth. </w:t>
      </w:r>
    </w:p>
    <w:p w14:paraId="378E7761" w14:textId="77777777" w:rsidR="00DF538C" w:rsidRDefault="00DF538C" w:rsidP="00DF538C">
      <w:pPr>
        <w:spacing w:line="235" w:lineRule="atLeast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64847BE1" w14:textId="738B2C78" w:rsidR="000C1DEA" w:rsidRPr="000C1DEA" w:rsidRDefault="00DF538C" w:rsidP="00DF538C">
      <w:pPr>
        <w:spacing w:line="276" w:lineRule="auto"/>
        <w:ind w:left="720" w:hanging="360"/>
        <w:jc w:val="both"/>
        <w:rPr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-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ab/>
        <w:t xml:space="preserve">Internal (partition) walls: </w:t>
      </w:r>
      <w:r w:rsidR="000C1DEA" w:rsidRPr="000C1DE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All internal walls depending on finishes will be a combination of Gypsum sound and waterproof dry walling skimmed smooth.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(Technical specs: </w:t>
      </w:r>
      <w:r w:rsidR="000C1DEA" w:rsidRPr="000C1DEA">
        <w:rPr>
          <w:sz w:val="22"/>
          <w:szCs w:val="22"/>
        </w:rPr>
        <w:t>LAFARGE GYPSUM DRYWALL</w:t>
      </w:r>
      <w:r w:rsidR="000C1DEA" w:rsidRPr="000C1DEA">
        <w:rPr>
          <w:sz w:val="22"/>
          <w:szCs w:val="22"/>
          <w:lang w:val="en-US"/>
        </w:rPr>
        <w:t xml:space="preserve">, </w:t>
      </w:r>
      <w:r w:rsidR="000C1DEA" w:rsidRPr="000C1DEA">
        <w:rPr>
          <w:sz w:val="22"/>
          <w:szCs w:val="22"/>
        </w:rPr>
        <w:t xml:space="preserve">60 </w:t>
      </w:r>
      <w:r w:rsidRPr="00DF538C">
        <w:rPr>
          <w:sz w:val="22"/>
          <w:szCs w:val="22"/>
          <w:lang w:val="en-US"/>
        </w:rPr>
        <w:t>Mi</w:t>
      </w:r>
      <w:r>
        <w:rPr>
          <w:sz w:val="22"/>
          <w:szCs w:val="22"/>
          <w:lang w:val="en-US"/>
        </w:rPr>
        <w:t xml:space="preserve">n Fire rated internal partition system. </w:t>
      </w:r>
      <w:r w:rsidR="000C1DEA" w:rsidRPr="000C1DEA">
        <w:rPr>
          <w:sz w:val="22"/>
          <w:szCs w:val="22"/>
        </w:rPr>
        <w:t>Non load bearing drywall system</w:t>
      </w:r>
      <w:r w:rsidR="000C1DEA" w:rsidRPr="000C1DEA">
        <w:rPr>
          <w:sz w:val="22"/>
          <w:szCs w:val="22"/>
          <w:lang w:val="en-US"/>
        </w:rPr>
        <w:t xml:space="preserve">, </w:t>
      </w:r>
      <w:r w:rsidR="000C1DEA" w:rsidRPr="000C1DEA">
        <w:rPr>
          <w:sz w:val="22"/>
          <w:szCs w:val="22"/>
        </w:rPr>
        <w:t>12mm Standard Plasterboard- double layer each side</w:t>
      </w:r>
      <w:r w:rsidR="000C1DEA">
        <w:rPr>
          <w:sz w:val="22"/>
          <w:szCs w:val="22"/>
          <w:lang w:val="en-US"/>
        </w:rPr>
        <w:t xml:space="preserve">. </w:t>
      </w:r>
      <w:r w:rsidR="000C1DEA" w:rsidRPr="000C1DEA">
        <w:rPr>
          <w:sz w:val="22"/>
          <w:szCs w:val="22"/>
        </w:rPr>
        <w:t>WALL PROPERTIES</w:t>
      </w:r>
      <w:r w:rsidR="000C1DEA" w:rsidRPr="000C1DEA">
        <w:rPr>
          <w:sz w:val="22"/>
          <w:szCs w:val="22"/>
          <w:lang w:val="en-US"/>
        </w:rPr>
        <w:t xml:space="preserve">: </w:t>
      </w:r>
      <w:r w:rsidR="000C1DEA" w:rsidRPr="000C1DEA">
        <w:rPr>
          <w:sz w:val="22"/>
          <w:szCs w:val="22"/>
        </w:rPr>
        <w:t>64mm stud</w:t>
      </w:r>
      <w:r w:rsidR="000C1DEA" w:rsidRPr="000C1DEA">
        <w:rPr>
          <w:sz w:val="22"/>
          <w:szCs w:val="22"/>
          <w:lang w:val="en-US"/>
        </w:rPr>
        <w:t xml:space="preserve">. </w:t>
      </w:r>
      <w:r w:rsidR="000C1DEA" w:rsidRPr="000C1DEA">
        <w:rPr>
          <w:sz w:val="22"/>
          <w:szCs w:val="22"/>
        </w:rPr>
        <w:t>60</w:t>
      </w:r>
      <w:r w:rsidRPr="00171542">
        <w:rPr>
          <w:sz w:val="22"/>
          <w:szCs w:val="22"/>
          <w:lang w:val="en-US"/>
        </w:rPr>
        <w:t xml:space="preserve"> </w:t>
      </w:r>
      <w:r w:rsidR="000C1DEA" w:rsidRPr="000C1DEA">
        <w:rPr>
          <w:sz w:val="22"/>
          <w:szCs w:val="22"/>
        </w:rPr>
        <w:t>min fire rating</w:t>
      </w:r>
      <w:r w:rsidR="000C1DEA" w:rsidRPr="000C1DEA">
        <w:rPr>
          <w:sz w:val="22"/>
          <w:szCs w:val="22"/>
          <w:lang w:val="en-US"/>
        </w:rPr>
        <w:t xml:space="preserve"> </w:t>
      </w:r>
      <w:r w:rsidR="000C1DEA" w:rsidRPr="000C1DEA">
        <w:rPr>
          <w:sz w:val="22"/>
          <w:szCs w:val="22"/>
        </w:rPr>
        <w:t>Sound reduction index</w:t>
      </w:r>
      <w:r w:rsidR="000C1DEA" w:rsidRPr="000C1DEA">
        <w:rPr>
          <w:sz w:val="22"/>
          <w:szCs w:val="22"/>
          <w:lang w:val="en-US"/>
        </w:rPr>
        <w:t xml:space="preserve"> </w:t>
      </w:r>
      <w:r w:rsidR="000C1DEA" w:rsidRPr="000C1DEA">
        <w:rPr>
          <w:sz w:val="22"/>
          <w:szCs w:val="22"/>
        </w:rPr>
        <w:t>45dB</w:t>
      </w:r>
      <w:r w:rsidRPr="00DF538C">
        <w:rPr>
          <w:sz w:val="22"/>
          <w:szCs w:val="22"/>
          <w:lang w:val="en-US"/>
        </w:rPr>
        <w:t xml:space="preserve">. </w:t>
      </w:r>
      <w:r w:rsidR="000C1DEA" w:rsidRPr="000C1DEA">
        <w:rPr>
          <w:sz w:val="22"/>
          <w:szCs w:val="22"/>
        </w:rPr>
        <w:t>64mm Drywall Lafarge steel stud</w:t>
      </w:r>
      <w:r w:rsidR="000C1DEA" w:rsidRPr="000C1DEA">
        <w:rPr>
          <w:sz w:val="22"/>
          <w:szCs w:val="22"/>
          <w:lang w:val="en-US"/>
        </w:rPr>
        <w:t xml:space="preserve">: </w:t>
      </w:r>
      <w:r w:rsidR="000C1DEA" w:rsidRPr="000C1DEA">
        <w:rPr>
          <w:sz w:val="22"/>
          <w:szCs w:val="22"/>
        </w:rPr>
        <w:t>65mm Drywall Lafarge steel track</w:t>
      </w:r>
      <w:r w:rsidR="000C1DEA" w:rsidRPr="000C1DEA">
        <w:rPr>
          <w:sz w:val="22"/>
          <w:szCs w:val="22"/>
          <w:lang w:val="en-US"/>
        </w:rPr>
        <w:t xml:space="preserve">: </w:t>
      </w:r>
      <w:r w:rsidR="000C1DEA" w:rsidRPr="000C1DEA">
        <w:rPr>
          <w:sz w:val="22"/>
          <w:szCs w:val="22"/>
        </w:rPr>
        <w:t>12mm tapered edge</w:t>
      </w:r>
      <w:r w:rsidR="000C1DEA">
        <w:rPr>
          <w:sz w:val="22"/>
          <w:szCs w:val="22"/>
          <w:lang w:val="en-US"/>
        </w:rPr>
        <w:t xml:space="preserve">. </w:t>
      </w:r>
      <w:r w:rsidR="000C1DEA" w:rsidRPr="000C1DEA">
        <w:rPr>
          <w:sz w:val="22"/>
          <w:szCs w:val="22"/>
        </w:rPr>
        <w:t>Floor and ceiling finishes as per specification</w:t>
      </w:r>
    </w:p>
    <w:p w14:paraId="673686EA" w14:textId="49914C0B" w:rsidR="000C1DEA" w:rsidRPr="000C1DEA" w:rsidRDefault="000C1DEA" w:rsidP="000C1DEA">
      <w:pPr>
        <w:spacing w:line="235" w:lineRule="atLeast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GB"/>
        </w:rPr>
      </w:pPr>
    </w:p>
    <w:p w14:paraId="195DA457" w14:textId="69F0829A" w:rsidR="000C1DEA" w:rsidRPr="000C1DEA" w:rsidRDefault="000C1DEA" w:rsidP="000C1DEA">
      <w:pPr>
        <w:spacing w:line="235" w:lineRule="atLeast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</w:t>
      </w:r>
    </w:p>
    <w:p w14:paraId="38765055" w14:textId="021514AB" w:rsidR="000C1DEA" w:rsidRDefault="000C1DEA" w:rsidP="000C1DEA">
      <w:pPr>
        <w:spacing w:line="257" w:lineRule="atLeast"/>
        <w:ind w:left="780" w:hanging="780"/>
        <w:jc w:val="both"/>
        <w:rPr>
          <w:rFonts w:ascii="Arial" w:eastAsia="Times New Roman" w:hAnsi="Arial" w:cs="Arial"/>
          <w:color w:val="000000"/>
          <w:spacing w:val="70"/>
          <w:lang w:val="en-US" w:eastAsia="en-GB"/>
        </w:rPr>
      </w:pPr>
      <w:r>
        <w:rPr>
          <w:rFonts w:ascii="Calibri" w:eastAsia="Times New Roman" w:hAnsi="Calibri" w:cs="Calibri"/>
          <w:color w:val="000000"/>
          <w:spacing w:val="60"/>
          <w:sz w:val="22"/>
          <w:szCs w:val="22"/>
          <w:lang w:val="en-US" w:eastAsia="en-GB"/>
        </w:rPr>
        <w:t>2</w:t>
      </w:r>
      <w:r w:rsidRPr="000C1DEA">
        <w:rPr>
          <w:rFonts w:ascii="Calibri" w:eastAsia="Times New Roman" w:hAnsi="Calibri" w:cs="Calibri"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     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FLOORS</w:t>
      </w:r>
    </w:p>
    <w:p w14:paraId="7CF70CF9" w14:textId="77777777" w:rsidR="000C1DEA" w:rsidRDefault="000C1DEA" w:rsidP="000C1DEA">
      <w:pPr>
        <w:spacing w:line="257" w:lineRule="atLeast"/>
        <w:ind w:left="780" w:hanging="780"/>
        <w:jc w:val="both"/>
        <w:rPr>
          <w:rFonts w:ascii="Arial" w:eastAsia="Times New Roman" w:hAnsi="Arial" w:cs="Arial"/>
          <w:color w:val="000000"/>
          <w:spacing w:val="70"/>
          <w:lang w:val="en-US" w:eastAsia="en-GB"/>
        </w:rPr>
      </w:pPr>
    </w:p>
    <w:p w14:paraId="5456F7FB" w14:textId="7305E683" w:rsidR="00CB438F" w:rsidRDefault="000C1DEA" w:rsidP="000C1DEA">
      <w:pPr>
        <w:spacing w:line="235" w:lineRule="atLeast"/>
        <w:ind w:left="720" w:hanging="360"/>
        <w:jc w:val="both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CB438F">
        <w:rPr>
          <w:rFonts w:eastAsia="Times New Roman" w:cstheme="minorHAnsi"/>
          <w:color w:val="000000"/>
          <w:sz w:val="22"/>
          <w:szCs w:val="22"/>
          <w:lang w:eastAsia="en-GB"/>
        </w:rPr>
        <w:t>-       </w:t>
      </w:r>
      <w:r w:rsidR="00CB438F" w:rsidRPr="00CB438F">
        <w:rPr>
          <w:rFonts w:eastAsia="Times New Roman" w:cstheme="minorHAnsi"/>
          <w:color w:val="000000"/>
          <w:sz w:val="22"/>
          <w:szCs w:val="22"/>
          <w:lang w:val="en-US" w:eastAsia="en-GB"/>
        </w:rPr>
        <w:t>60x120cm rectified porcelain tiles from Spain to general areas</w:t>
      </w:r>
    </w:p>
    <w:p w14:paraId="332819E4" w14:textId="77777777" w:rsidR="00CB438F" w:rsidRDefault="00CB438F" w:rsidP="000C1DEA">
      <w:pPr>
        <w:spacing w:line="235" w:lineRule="atLeast"/>
        <w:ind w:left="720" w:hanging="360"/>
        <w:jc w:val="both"/>
        <w:rPr>
          <w:rFonts w:eastAsia="Times New Roman" w:cstheme="minorHAnsi"/>
          <w:color w:val="000000"/>
          <w:sz w:val="22"/>
          <w:szCs w:val="22"/>
          <w:lang w:val="en-US" w:eastAsia="en-GB"/>
        </w:rPr>
      </w:pPr>
    </w:p>
    <w:p w14:paraId="5F0CB87A" w14:textId="6A35849D" w:rsidR="000C1DEA" w:rsidRPr="00CB438F" w:rsidRDefault="00CB438F" w:rsidP="00CB438F">
      <w:pPr>
        <w:pStyle w:val="Paragraphedeliste"/>
        <w:numPr>
          <w:ilvl w:val="0"/>
          <w:numId w:val="1"/>
        </w:numPr>
        <w:spacing w:line="235" w:lineRule="atLeast"/>
        <w:jc w:val="both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CB438F">
        <w:rPr>
          <w:rFonts w:eastAsia="Times New Roman" w:cstheme="minorHAnsi"/>
          <w:color w:val="000000"/>
          <w:sz w:val="22"/>
          <w:szCs w:val="22"/>
          <w:lang w:val="en-US" w:eastAsia="en-GB"/>
        </w:rPr>
        <w:t>Bedrooms 23x120cm Porcelain tiles from Spain</w:t>
      </w:r>
    </w:p>
    <w:p w14:paraId="2B73E916" w14:textId="77777777" w:rsidR="000C1DEA" w:rsidRPr="00CB438F" w:rsidRDefault="000C1DEA" w:rsidP="000C1DEA">
      <w:pPr>
        <w:spacing w:line="235" w:lineRule="atLeast"/>
        <w:ind w:left="720" w:hanging="360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60DFB5D" w14:textId="3DF16E51" w:rsidR="000C1DEA" w:rsidRPr="00CB438F" w:rsidRDefault="000C1DEA" w:rsidP="000C1DEA">
      <w:pPr>
        <w:spacing w:line="235" w:lineRule="atLeast"/>
        <w:ind w:left="720" w:hanging="360"/>
        <w:jc w:val="both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CB438F">
        <w:rPr>
          <w:rFonts w:eastAsia="Times New Roman" w:cstheme="minorHAnsi"/>
          <w:color w:val="000000"/>
          <w:sz w:val="22"/>
          <w:szCs w:val="22"/>
          <w:lang w:eastAsia="en-GB"/>
        </w:rPr>
        <w:t>-       Indicative dimension of floor tiles in showers</w:t>
      </w:r>
      <w:r w:rsidR="00CB438F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60x60cm porcelain tiles</w:t>
      </w:r>
    </w:p>
    <w:p w14:paraId="5B223AFC" w14:textId="77777777" w:rsidR="000C1DEA" w:rsidRPr="000C1DEA" w:rsidRDefault="000C1DEA" w:rsidP="000C1DEA">
      <w:pPr>
        <w:spacing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6170C67F" w14:textId="4B3DB6BA" w:rsidR="000C1DEA" w:rsidRDefault="000C1DEA" w:rsidP="000C1DEA">
      <w:pPr>
        <w:spacing w:line="235" w:lineRule="atLeast"/>
        <w:ind w:left="720" w:hanging="360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eastAsia="Times New Roman" w:cstheme="minorHAnsi"/>
          <w:color w:val="000000"/>
          <w:sz w:val="22"/>
          <w:szCs w:val="22"/>
          <w:lang w:eastAsia="en-GB"/>
        </w:rPr>
        <w:t>Wood or bamboo plinths around all tiled surfaces, except in bathrooms.</w:t>
      </w:r>
    </w:p>
    <w:p w14:paraId="1997EDF7" w14:textId="77777777" w:rsidR="000C1DEA" w:rsidRPr="000C1DEA" w:rsidRDefault="000C1DEA" w:rsidP="000C1DEA">
      <w:pPr>
        <w:spacing w:line="235" w:lineRule="atLeast"/>
        <w:ind w:left="720" w:hanging="360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536B467" w14:textId="1D2D24B2" w:rsidR="000C1DEA" w:rsidRDefault="000C1DEA" w:rsidP="000C1DEA">
      <w:pPr>
        <w:spacing w:line="235" w:lineRule="atLeast"/>
        <w:ind w:left="720" w:hanging="360"/>
        <w:jc w:val="both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0C1DEA">
        <w:rPr>
          <w:rFonts w:eastAsia="Times New Roman" w:cstheme="minorHAnsi"/>
          <w:color w:val="000000"/>
          <w:sz w:val="22"/>
          <w:szCs w:val="22"/>
          <w:lang w:eastAsia="en-GB"/>
        </w:rPr>
        <w:t>-</w:t>
      </w:r>
      <w:r w:rsidRPr="000C1DEA">
        <w:rPr>
          <w:rFonts w:eastAsia="Times New Roman" w:cstheme="minorHAnsi"/>
          <w:color w:val="000000"/>
          <w:sz w:val="14"/>
          <w:szCs w:val="14"/>
          <w:lang w:eastAsia="en-GB"/>
        </w:rPr>
        <w:t>         </w:t>
      </w:r>
      <w:r w:rsidRPr="000C1DEA">
        <w:rPr>
          <w:rFonts w:eastAsia="Times New Roman" w:cstheme="minorHAnsi"/>
          <w:color w:val="000000"/>
          <w:sz w:val="22"/>
          <w:szCs w:val="22"/>
          <w:lang w:eastAsia="en-GB"/>
        </w:rPr>
        <w:t>Indicative dimension of wall tiles, for shower screens</w:t>
      </w:r>
      <w:r w:rsidR="00CB438F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60x60cm porcelain tiles</w:t>
      </w:r>
    </w:p>
    <w:p w14:paraId="67E59568" w14:textId="77777777" w:rsidR="00CB438F" w:rsidRPr="000C1DEA" w:rsidRDefault="00CB438F" w:rsidP="000C1DEA">
      <w:pPr>
        <w:spacing w:line="235" w:lineRule="atLeast"/>
        <w:ind w:left="720" w:hanging="360"/>
        <w:jc w:val="both"/>
        <w:rPr>
          <w:rFonts w:eastAsia="Times New Roman" w:cstheme="minorHAnsi"/>
          <w:color w:val="000000"/>
          <w:sz w:val="22"/>
          <w:szCs w:val="22"/>
          <w:lang w:val="en-US" w:eastAsia="en-GB"/>
        </w:rPr>
      </w:pPr>
    </w:p>
    <w:p w14:paraId="3344D777" w14:textId="44E22FE1" w:rsidR="000C1DEA" w:rsidRDefault="000C1DEA" w:rsidP="000C1DEA">
      <w:pPr>
        <w:spacing w:line="235" w:lineRule="atLeast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C1DEA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- </w:t>
      </w:r>
      <w:r w:rsidRPr="000C1DEA">
        <w:rPr>
          <w:rFonts w:eastAsia="Times New Roman" w:cstheme="minorHAnsi"/>
          <w:color w:val="000000"/>
          <w:sz w:val="22"/>
          <w:szCs w:val="22"/>
          <w:lang w:val="en-US" w:eastAsia="en-GB"/>
        </w:rPr>
        <w:tab/>
        <w:t>Mezzanine</w:t>
      </w:r>
      <w:r w:rsidR="008D7BD8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(if any): </w:t>
      </w:r>
      <w:r w:rsidRPr="000C1DEA">
        <w:rPr>
          <w:rFonts w:eastAsia="Times New Roman" w:cstheme="minorHAnsi"/>
          <w:color w:val="000000"/>
          <w:sz w:val="22"/>
          <w:szCs w:val="22"/>
          <w:lang w:val="en-US" w:eastAsia="en-GB"/>
        </w:rPr>
        <w:t>GMS Structure with quick step flooring, insulation and Bondek</w:t>
      </w:r>
      <w:r>
        <w:rPr>
          <w:rFonts w:eastAsia="Times New Roman" w:cstheme="minorHAnsi"/>
          <w:color w:val="000000"/>
          <w:sz w:val="22"/>
          <w:szCs w:val="22"/>
          <w:lang w:val="en-US" w:eastAsia="en-GB"/>
        </w:rPr>
        <w:t>.</w:t>
      </w:r>
      <w:r w:rsidRPr="000C1DEA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1B9644D" w14:textId="77777777" w:rsidR="000C1DEA" w:rsidRPr="000C1DEA" w:rsidRDefault="000C1DEA" w:rsidP="000C1DEA">
      <w:pPr>
        <w:spacing w:line="235" w:lineRule="atLeast"/>
        <w:ind w:left="720" w:hanging="360"/>
        <w:jc w:val="both"/>
        <w:rPr>
          <w:rFonts w:eastAsia="Times New Roman" w:cstheme="minorHAnsi"/>
          <w:color w:val="000000"/>
          <w:sz w:val="22"/>
          <w:szCs w:val="22"/>
          <w:lang w:val="en-US" w:eastAsia="en-GB"/>
        </w:rPr>
      </w:pPr>
    </w:p>
    <w:p w14:paraId="28D06DB0" w14:textId="77777777" w:rsidR="000C1DEA" w:rsidRPr="000C1DEA" w:rsidRDefault="000C1DEA" w:rsidP="000C1DEA">
      <w:pPr>
        <w:spacing w:line="257" w:lineRule="atLeast"/>
        <w:ind w:left="780" w:hanging="780"/>
        <w:jc w:val="both"/>
        <w:rPr>
          <w:rFonts w:ascii="Times New Roman" w:eastAsia="Times New Roman" w:hAnsi="Times New Roman" w:cs="Times New Roman"/>
          <w:color w:val="000000"/>
          <w:lang w:val="en-US" w:eastAsia="en-GB"/>
        </w:rPr>
      </w:pPr>
    </w:p>
    <w:p w14:paraId="2DF4A598" w14:textId="3453A4E1" w:rsidR="000C1DEA" w:rsidRDefault="000C1DEA" w:rsidP="000C1DEA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0C1DE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7E912ED" w14:textId="1387B0A5" w:rsidR="008D7BD8" w:rsidRDefault="008D7BD8" w:rsidP="000C1DEA">
      <w:pPr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5790534D" w14:textId="56D89500" w:rsidR="008D7BD8" w:rsidRDefault="008D7BD8" w:rsidP="000C1DEA">
      <w:pPr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4DD90DA5" w14:textId="77777777" w:rsidR="008D7BD8" w:rsidRPr="000C1DEA" w:rsidRDefault="008D7BD8" w:rsidP="000C1DE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5FE4C68" w14:textId="7FE5266F" w:rsidR="000C1DEA" w:rsidRPr="000C1DEA" w:rsidRDefault="000C1DEA" w:rsidP="000C1DEA">
      <w:pPr>
        <w:spacing w:line="257" w:lineRule="atLeast"/>
        <w:ind w:left="780" w:hanging="780"/>
        <w:jc w:val="both"/>
        <w:rPr>
          <w:rFonts w:ascii="Times New Roman" w:eastAsia="Times New Roman" w:hAnsi="Times New Roman" w:cs="Times New Roman"/>
          <w:color w:val="000000"/>
          <w:lang w:val="en-US" w:eastAsia="en-GB"/>
        </w:rPr>
      </w:pPr>
      <w:r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  <w:t>3</w:t>
      </w: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CEILINGS</w:t>
      </w:r>
    </w:p>
    <w:p w14:paraId="57C5FB36" w14:textId="77777777" w:rsidR="000C1DEA" w:rsidRPr="000C1DEA" w:rsidRDefault="000C1DEA" w:rsidP="000C1DEA">
      <w:pP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14320C1" w14:textId="36CB29D6" w:rsidR="000C1DEA" w:rsidRPr="000C1DEA" w:rsidRDefault="000C1DEA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plaster of the ceilings will be composed of cement and stone sand "rocksand" in a ratio of 1: 3 with a smooth finish with a trowel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or suspended false ceilings where required and indicated by the architect.</w:t>
      </w:r>
    </w:p>
    <w:p w14:paraId="674C79A8" w14:textId="77777777" w:rsidR="000C1DEA" w:rsidRPr="000C1DEA" w:rsidRDefault="000C1DEA" w:rsidP="000C1DE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C1DE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04F0125" w14:textId="618917E0" w:rsidR="000C1DEA" w:rsidRDefault="000C1DEA" w:rsidP="008D7BD8">
      <w:pPr>
        <w:jc w:val="both"/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</w:pPr>
      <w:r w:rsidRPr="000C1DEA">
        <w:rPr>
          <w:rFonts w:ascii="Arial" w:eastAsia="Times New Roman" w:hAnsi="Arial" w:cs="Arial"/>
          <w:b/>
          <w:bCs/>
          <w:caps/>
          <w:color w:val="0A0A0A"/>
          <w:spacing w:val="60"/>
          <w:sz w:val="16"/>
          <w:szCs w:val="16"/>
          <w:lang w:eastAsia="en-GB"/>
        </w:rPr>
        <w:t> </w:t>
      </w:r>
    </w:p>
    <w:p w14:paraId="4DF73DD3" w14:textId="57151EE4" w:rsidR="000C1DEA" w:rsidRPr="000C1DEA" w:rsidRDefault="000C1DEA" w:rsidP="000C1DEA">
      <w:pPr>
        <w:spacing w:line="257" w:lineRule="atLeast"/>
        <w:ind w:left="780" w:hanging="7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  <w:t>4</w:t>
      </w: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OPENINGS</w:t>
      </w:r>
      <w:r w:rsidRPr="000C1DEA">
        <w:rPr>
          <w:rFonts w:ascii="Arial" w:eastAsia="Times New Roman" w:hAnsi="Arial" w:cs="Arial"/>
          <w:smallCaps/>
          <w:color w:val="000000"/>
          <w:spacing w:val="70"/>
          <w:sz w:val="20"/>
          <w:szCs w:val="20"/>
          <w:lang w:eastAsia="en-GB"/>
        </w:rPr>
        <w:t xml:space="preserve"> </w:t>
      </w:r>
    </w:p>
    <w:p w14:paraId="210BB427" w14:textId="77777777" w:rsidR="000C1DEA" w:rsidRPr="000C1DEA" w:rsidRDefault="000C1DEA" w:rsidP="000C1DEA">
      <w:pP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90AF03E" w14:textId="77777777" w:rsidR="000C1DEA" w:rsidRPr="000C1DEA" w:rsidRDefault="000C1DEA" w:rsidP="000C1DEA">
      <w:pPr>
        <w:spacing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Doorframes: The doorframes will be in solid wood</w:t>
      </w:r>
    </w:p>
    <w:p w14:paraId="13AF5D95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9A5D58D" w14:textId="77777777" w:rsidR="000C1DEA" w:rsidRPr="000C1DEA" w:rsidRDefault="000C1DEA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Interior distribution doors: “Méranti” wood frame and plywood facing with Kyat veneer or equivalent, Matt varnished, on tubular agglomerate core. Locking / unlocking for WC and bathroom, key lock, European barrel, for bedrooms.</w:t>
      </w:r>
    </w:p>
    <w:p w14:paraId="79FE5371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CD4125C" w14:textId="77777777" w:rsidR="000C1DEA" w:rsidRPr="000C1DEA" w:rsidRDefault="000C1DEA" w:rsidP="000C1DEA">
      <w:pPr>
        <w:spacing w:after="16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Landing doors: Wooden door block on gangways.</w:t>
      </w:r>
    </w:p>
    <w:p w14:paraId="5ED11415" w14:textId="77777777" w:rsidR="000C1DEA" w:rsidRPr="000C1DEA" w:rsidRDefault="000C1DEA" w:rsidP="000C1DE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C1DE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5FC6078" w14:textId="7564851E" w:rsidR="000C1DEA" w:rsidRPr="000C1DEA" w:rsidRDefault="000C1DEA" w:rsidP="000C1DEA">
      <w:pPr>
        <w:spacing w:line="257" w:lineRule="atLeast"/>
        <w:ind w:left="780" w:hanging="780"/>
        <w:jc w:val="both"/>
        <w:rPr>
          <w:rFonts w:ascii="Times New Roman" w:eastAsia="Times New Roman" w:hAnsi="Times New Roman" w:cs="Times New Roman"/>
          <w:color w:val="000000"/>
          <w:lang w:val="en-US" w:eastAsia="en-GB"/>
        </w:rPr>
      </w:pPr>
      <w:r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  <w:t>5</w:t>
      </w: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PAINTING</w:t>
      </w:r>
    </w:p>
    <w:p w14:paraId="6F384EF2" w14:textId="2C53BAAC" w:rsidR="000C1DEA" w:rsidRPr="000C1DEA" w:rsidRDefault="000C1DEA" w:rsidP="000C1DEA">
      <w:pP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</w:t>
      </w:r>
    </w:p>
    <w:p w14:paraId="5E399EC3" w14:textId="100E4291" w:rsidR="000C1DEA" w:rsidRPr="000C1DEA" w:rsidRDefault="000C1DEA" w:rsidP="000C1DEA">
      <w:pPr>
        <w:spacing w:after="16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Vinyl paint, matt emulsion, on walls and ceilings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638C7AA0" w14:textId="77777777" w:rsidR="000C1DEA" w:rsidRPr="000C1DEA" w:rsidRDefault="000C1DEA" w:rsidP="000C1DE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C1DEA">
        <w:rPr>
          <w:rFonts w:ascii="Arial" w:eastAsia="Times New Roman" w:hAnsi="Arial" w:cs="Arial"/>
          <w:smallCaps/>
          <w:color w:val="000000"/>
          <w:spacing w:val="70"/>
          <w:lang w:eastAsia="en-GB"/>
        </w:rPr>
        <w:t> </w:t>
      </w:r>
    </w:p>
    <w:p w14:paraId="4931BFAF" w14:textId="5F84955F" w:rsidR="000C1DEA" w:rsidRPr="000C1DEA" w:rsidRDefault="000C1DEA" w:rsidP="000C1DEA">
      <w:pPr>
        <w:spacing w:line="257" w:lineRule="atLeast"/>
        <w:ind w:left="780" w:hanging="780"/>
        <w:jc w:val="both"/>
        <w:rPr>
          <w:rFonts w:ascii="Arial" w:eastAsia="Times New Roman" w:hAnsi="Arial" w:cs="Arial"/>
          <w:smallCaps/>
          <w:color w:val="000000"/>
          <w:spacing w:val="70"/>
          <w:lang w:eastAsia="en-GB"/>
        </w:rPr>
      </w:pPr>
      <w:r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  <w:t>6</w:t>
      </w: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bookmarkStart w:id="0" w:name="_Hlk46142292"/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KITCHEN</w:t>
      </w:r>
      <w:bookmarkEnd w:id="0"/>
    </w:p>
    <w:p w14:paraId="573084A6" w14:textId="77777777" w:rsidR="000C1DEA" w:rsidRPr="000C1DEA" w:rsidRDefault="000C1DEA" w:rsidP="000C1DE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C1DE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B5DAC44" w14:textId="166A4AFC" w:rsidR="000C1DEA" w:rsidRPr="000C1DEA" w:rsidRDefault="000C1DEA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kitchen will be equipped with</w:t>
      </w:r>
      <w:r w:rsidR="00CB438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appliances</w:t>
      </w:r>
      <w:r w:rsidR="00CB438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: Electric 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hob, an extractor hood, a built-in oven and a built-in microwave, a built-in dishwasher and a refrigerator.</w:t>
      </w:r>
    </w:p>
    <w:p w14:paraId="53A6B658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DAE41BC" w14:textId="77777777" w:rsidR="000C1DEA" w:rsidRPr="000C1DEA" w:rsidRDefault="000C1DEA" w:rsidP="000C1DEA">
      <w:pPr>
        <w:spacing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Recomposed Quartz worktop with 20mm gray marble effect or similar</w:t>
      </w:r>
    </w:p>
    <w:p w14:paraId="611C951F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EC3D0E7" w14:textId="541EEEF2" w:rsidR="000C1DEA" w:rsidRPr="000C1DEA" w:rsidRDefault="000C1DEA" w:rsidP="000C1DEA">
      <w:pPr>
        <w:spacing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Door and drawer handle Stainless steel look</w:t>
      </w:r>
      <w:r w:rsidR="008D7BD8"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, 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Invisible hinges with retarder</w:t>
      </w:r>
      <w:r w:rsidR="008D7BD8"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, 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Drawers on fully extendable rails with retarder</w:t>
      </w:r>
    </w:p>
    <w:p w14:paraId="293209C8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FAE0BA7" w14:textId="727EF694" w:rsidR="000C1DEA" w:rsidRDefault="000C1DEA" w:rsidP="000C1DEA">
      <w:pPr>
        <w:spacing w:line="235" w:lineRule="atLeast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="008D7BD8"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Hanse G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rohe brand mixer tap or similar</w:t>
      </w:r>
    </w:p>
    <w:p w14:paraId="53FD52D6" w14:textId="77777777" w:rsidR="008D7BD8" w:rsidRPr="000C1DEA" w:rsidRDefault="008D7BD8" w:rsidP="000C1DEA">
      <w:pPr>
        <w:spacing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5302093E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02967DE" w14:textId="528E4440" w:rsidR="000C1DEA" w:rsidRPr="000C1DEA" w:rsidRDefault="000C1DEA" w:rsidP="000C1DEA">
      <w:pPr>
        <w:spacing w:line="257" w:lineRule="atLeast"/>
        <w:ind w:left="780" w:hanging="780"/>
        <w:jc w:val="both"/>
        <w:rPr>
          <w:rFonts w:ascii="Times New Roman" w:eastAsia="Times New Roman" w:hAnsi="Times New Roman" w:cs="Times New Roman"/>
          <w:color w:val="000000"/>
          <w:lang w:val="en-US" w:eastAsia="en-GB"/>
        </w:rPr>
      </w:pPr>
      <w:r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  <w:t>7</w:t>
      </w: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CUPBOARDS</w:t>
      </w:r>
    </w:p>
    <w:p w14:paraId="1F82690C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904AA14" w14:textId="77777777" w:rsidR="000C1DEA" w:rsidRPr="000C1DEA" w:rsidRDefault="000C1DEA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doors of the sliding or opening cupboards according to the position in the sales plan will be made of chipboard with PVC finish.</w:t>
      </w:r>
    </w:p>
    <w:p w14:paraId="72FDAE5C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916EB3F" w14:textId="77777777" w:rsidR="000C1DEA" w:rsidRPr="000C1DEA" w:rsidRDefault="000C1DEA" w:rsidP="000C1DEA">
      <w:pPr>
        <w:spacing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Aluminum wardrobe bar</w:t>
      </w:r>
    </w:p>
    <w:p w14:paraId="4F4B920C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12EBF1D" w14:textId="77777777" w:rsidR="000C1DEA" w:rsidRPr="000C1DEA" w:rsidRDefault="000C1DEA" w:rsidP="000C1DEA">
      <w:pPr>
        <w:spacing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Drawers on fully extendable rails with speed reducers, Drawer front in chipboard with wood effect finish</w:t>
      </w:r>
    </w:p>
    <w:p w14:paraId="19666C77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95BDC2A" w14:textId="77777777" w:rsidR="000C1DEA" w:rsidRPr="000C1DEA" w:rsidRDefault="000C1DEA" w:rsidP="000C1DEA">
      <w:pPr>
        <w:spacing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Invisible hinges with retarders</w:t>
      </w:r>
    </w:p>
    <w:p w14:paraId="2419DCF3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F3E17C5" w14:textId="77777777" w:rsidR="000C1DEA" w:rsidRPr="000C1DEA" w:rsidRDefault="000C1DEA" w:rsidP="000C1DEA">
      <w:pPr>
        <w:spacing w:after="16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Solid wood or copper finish aluminum handle</w:t>
      </w:r>
      <w:bookmarkStart w:id="1" w:name="_Hlk46142012"/>
      <w:bookmarkEnd w:id="1"/>
    </w:p>
    <w:p w14:paraId="10043E45" w14:textId="1B69B1A7" w:rsidR="000C1DEA" w:rsidRPr="00171542" w:rsidRDefault="000C1DEA" w:rsidP="008D7BD8">
      <w:pPr>
        <w:jc w:val="both"/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</w:pPr>
      <w:r w:rsidRPr="000C1DEA">
        <w:rPr>
          <w:rFonts w:ascii="Arial" w:eastAsia="Times New Roman" w:hAnsi="Arial" w:cs="Arial"/>
          <w:smallCaps/>
          <w:color w:val="000000"/>
          <w:spacing w:val="70"/>
          <w:lang w:eastAsia="en-GB"/>
        </w:rPr>
        <w:lastRenderedPageBreak/>
        <w:t> </w:t>
      </w:r>
      <w:r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  <w:t>8</w:t>
      </w: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SANITARY</w:t>
      </w:r>
      <w:r w:rsidR="008D7BD8"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 xml:space="preserve"> 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WARE</w:t>
      </w:r>
    </w:p>
    <w:p w14:paraId="0DD59830" w14:textId="77777777" w:rsidR="000C1DEA" w:rsidRPr="000C1DEA" w:rsidRDefault="000C1DEA" w:rsidP="000C1DEA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63C28FA" w14:textId="65954B3F" w:rsidR="000C1DEA" w:rsidRPr="000C1DEA" w:rsidRDefault="000C1DEA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sanitary equipment will be defined by the Architect, Duravit brand or equivalent quality and </w:t>
      </w:r>
      <w:r w:rsidR="008D7BD8"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Hanse 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Grohe brand for the taps or equivalent quality.</w:t>
      </w:r>
    </w:p>
    <w:p w14:paraId="5CFCD9DB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B3E9AFF" w14:textId="3D55B0BA" w:rsidR="000C1DEA" w:rsidRPr="000C1DEA" w:rsidRDefault="000C1DEA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bathroom accessories will be defined by the Architect, </w:t>
      </w:r>
      <w:r w:rsidR="008D7BD8"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Hanse 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Grohe brand or equivalent quality.</w:t>
      </w:r>
    </w:p>
    <w:p w14:paraId="5BCD0CD1" w14:textId="77777777" w:rsidR="000C1DEA" w:rsidRPr="000C1DEA" w:rsidRDefault="000C1DEA" w:rsidP="000C1DEA">
      <w:pPr>
        <w:spacing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4718238" w14:textId="1B3694DD" w:rsidR="000C1DEA" w:rsidRDefault="000C1DEA" w:rsidP="008D7BD8">
      <w:pPr>
        <w:spacing w:after="160" w:line="276" w:lineRule="auto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washbasins in the bathrooms will be placed on a horizontal plane in recomposed quartz 20 mm thick.</w:t>
      </w:r>
    </w:p>
    <w:p w14:paraId="6D58BA70" w14:textId="77777777" w:rsidR="00171542" w:rsidRDefault="00171542" w:rsidP="000C1DEA">
      <w:pPr>
        <w:spacing w:line="257" w:lineRule="atLeast"/>
        <w:ind w:left="780" w:hanging="780"/>
        <w:jc w:val="both"/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</w:pPr>
    </w:p>
    <w:p w14:paraId="1A1C9F3B" w14:textId="1781E5C7" w:rsidR="000C1DEA" w:rsidRPr="000C1DEA" w:rsidRDefault="000C1DEA" w:rsidP="000C1DEA">
      <w:pPr>
        <w:spacing w:line="257" w:lineRule="atLeast"/>
        <w:ind w:left="780" w:hanging="7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  <w:t>9</w:t>
      </w: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ELECTRICAL</w:t>
      </w:r>
    </w:p>
    <w:p w14:paraId="12C7AA2D" w14:textId="77777777" w:rsidR="000C1DEA" w:rsidRPr="000C1DEA" w:rsidRDefault="000C1DEA" w:rsidP="000C1DEA">
      <w:pPr>
        <w:spacing w:after="16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19F0B097" w14:textId="3657A5F2" w:rsidR="008D7BD8" w:rsidRPr="000C1DEA" w:rsidRDefault="000C1DEA" w:rsidP="008D7BD8">
      <w:pPr>
        <w:spacing w:after="16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="008D7BD8"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Each residential unit will be powered from the electrical box located at the property line and will have an individual meter. The main electrical distribution boards will be located in a dedicated technical room (the generator set technical room), while the </w:t>
      </w:r>
      <w:r w:rsidR="008D7BD8"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ow</w:t>
      </w:r>
      <w:r w:rsid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ner’s</w:t>
      </w:r>
      <w:r w:rsidR="008D7BD8"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electrical panels will be located inside </w:t>
      </w:r>
      <w:r w:rsidR="008D7BD8"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the a</w:t>
      </w:r>
      <w:r w:rsid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partments</w:t>
      </w:r>
      <w:r w:rsidR="008D7BD8"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20F2D380" w14:textId="25BBF21A" w:rsidR="000C1DEA" w:rsidRPr="000C1DEA" w:rsidRDefault="008D7BD8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- 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ab/>
      </w:r>
      <w:r w:rsidR="000C1DEA"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conduits of electric cables will be recessed. The installation of the electrical system will be carried out in accordance with the instructions of the Engineer.</w:t>
      </w:r>
    </w:p>
    <w:p w14:paraId="1EA8A048" w14:textId="77777777" w:rsidR="000C1DEA" w:rsidRPr="000C1DEA" w:rsidRDefault="000C1DEA" w:rsidP="008D7BD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619A846" w14:textId="4B0E7257" w:rsidR="000C1DEA" w:rsidRPr="008D7BD8" w:rsidRDefault="000C1DEA" w:rsidP="008D7BD8">
      <w:pPr>
        <w:spacing w:line="276" w:lineRule="auto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electrical equipment will be of the </w:t>
      </w:r>
      <w:r w:rsidR="008D7BD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French</w:t>
      </w:r>
      <w:r w:rsidR="000B3CE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="000B3CEF" w:rsidRPr="008D7BD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 </w:t>
      </w:r>
      <w:r w:rsidR="000B3CEF" w:rsidRPr="000B3CE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Le</w:t>
      </w:r>
      <w:r w:rsidR="000B3CE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grand</w:t>
      </w:r>
      <w:r w:rsidR="000B3CEF" w:rsidRPr="008D7BD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”</w:t>
      </w:r>
      <w:r w:rsidRPr="008D7BD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brand of the Arteor Neutral White “ Square ” version.  </w:t>
      </w:r>
    </w:p>
    <w:p w14:paraId="61594F28" w14:textId="77777777" w:rsidR="000C1DEA" w:rsidRPr="000C1DEA" w:rsidRDefault="000C1DEA" w:rsidP="008D7BD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A3EA78B" w14:textId="455C2BB6" w:rsidR="000C1DEA" w:rsidRPr="000C1DEA" w:rsidRDefault="000C1DEA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The hot water will be produced by </w:t>
      </w:r>
      <w:r w:rsidR="00CB438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the latest technology inverter hot water system.</w:t>
      </w:r>
    </w:p>
    <w:p w14:paraId="056790A5" w14:textId="7C05CB9E" w:rsidR="000C1DEA" w:rsidRDefault="000C1DEA" w:rsidP="00CB438F">
      <w:pPr>
        <w:spacing w:line="276" w:lineRule="auto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C8F65FD" w14:textId="77777777" w:rsidR="00171542" w:rsidRPr="00CB438F" w:rsidRDefault="00171542" w:rsidP="00CB438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27ACB132" w14:textId="38B11027" w:rsidR="000C1DEA" w:rsidRPr="000C1DEA" w:rsidRDefault="000C1DEA" w:rsidP="008D7BD8">
      <w:pPr>
        <w:spacing w:line="276" w:lineRule="auto"/>
        <w:ind w:left="780" w:hanging="7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  <w:t>10</w:t>
      </w: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TELECOMUNICATION</w:t>
      </w:r>
    </w:p>
    <w:p w14:paraId="1713A300" w14:textId="77777777" w:rsidR="000C1DEA" w:rsidRPr="000C1DEA" w:rsidRDefault="000C1DEA" w:rsidP="008D7BD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C1DE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76104C7" w14:textId="2E62356E" w:rsidR="000C1DEA" w:rsidRPr="000C1DEA" w:rsidRDefault="000C1DEA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Connection to the public telephone network will be via an underground duct intended for the passage of </w:t>
      </w:r>
      <w:r w:rsidR="000B3CEF" w:rsidRPr="000B3CE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fi</w:t>
      </w:r>
      <w:r w:rsidR="000B3CE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ber 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cables.</w:t>
      </w:r>
    </w:p>
    <w:p w14:paraId="1001259B" w14:textId="77777777" w:rsidR="000C1DEA" w:rsidRPr="000C1DEA" w:rsidRDefault="000C1DEA" w:rsidP="008D7BD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70C6096" w14:textId="77777777" w:rsidR="000C1DEA" w:rsidRPr="000C1DEA" w:rsidRDefault="000C1DEA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Telephone and Internet services will be fiber-based, with a fiber cable in each apartment unit.</w:t>
      </w:r>
    </w:p>
    <w:p w14:paraId="50E21396" w14:textId="77777777" w:rsidR="000C1DEA" w:rsidRPr="000C1DEA" w:rsidRDefault="000C1DEA" w:rsidP="008D7BD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C164B12" w14:textId="04455D8F" w:rsidR="000C1DEA" w:rsidRDefault="000C1DEA" w:rsidP="008D7BD8">
      <w:pPr>
        <w:spacing w:after="160" w:line="276" w:lineRule="auto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 cables will pass through buried or concealed conduits to data points.</w:t>
      </w:r>
    </w:p>
    <w:p w14:paraId="7422E447" w14:textId="08A876E2" w:rsidR="000B3CEF" w:rsidRDefault="000B3CEF" w:rsidP="000B3CEF">
      <w:pPr>
        <w:spacing w:after="160" w:line="276" w:lineRule="auto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0B3CE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-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ab/>
      </w:r>
      <w:r w:rsidRPr="000B3CE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The cabling will be comp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l</w:t>
      </w:r>
      <w:r w:rsidRPr="000B3CE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eted, but the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connection and subscription to a telecommunication provider will have to be done by the owners</w:t>
      </w:r>
    </w:p>
    <w:p w14:paraId="7878DACD" w14:textId="77777777" w:rsidR="00171542" w:rsidRDefault="00171542" w:rsidP="008D7BD8">
      <w:pPr>
        <w:spacing w:line="276" w:lineRule="auto"/>
        <w:ind w:left="780" w:hanging="780"/>
        <w:jc w:val="both"/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</w:pPr>
    </w:p>
    <w:p w14:paraId="2044C0A7" w14:textId="299C9E7D" w:rsidR="000C1DEA" w:rsidRPr="00171542" w:rsidRDefault="000C1DEA" w:rsidP="008D7BD8">
      <w:pPr>
        <w:spacing w:line="276" w:lineRule="auto"/>
        <w:ind w:left="780" w:hanging="780"/>
        <w:jc w:val="both"/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</w:pP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1</w:t>
      </w:r>
      <w:r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  <w:t>1</w:t>
      </w: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Water supply</w:t>
      </w:r>
    </w:p>
    <w:p w14:paraId="089F96D8" w14:textId="77777777" w:rsidR="000C1DEA" w:rsidRPr="000C1DEA" w:rsidRDefault="000C1DEA" w:rsidP="008D7BD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D6A9D94" w14:textId="77777777" w:rsidR="000C1DEA" w:rsidRPr="000C1DEA" w:rsidRDefault="000C1DEA" w:rsidP="008D7BD8">
      <w:p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installation of the plumbing system will be carried out in accordance with the Engineer's specifications. Recessed cross-linked polyethylene power supplies with shut-off valve for each housing.</w:t>
      </w:r>
    </w:p>
    <w:p w14:paraId="2E2C310D" w14:textId="77777777" w:rsidR="000C1DEA" w:rsidRPr="000C1DEA" w:rsidRDefault="000C1DEA" w:rsidP="008D7BD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06283FB" w14:textId="77777777" w:rsidR="000C1DEA" w:rsidRPr="000C1DEA" w:rsidRDefault="000C1DEA" w:rsidP="008D7BD8">
      <w:pPr>
        <w:spacing w:after="16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lastRenderedPageBreak/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Pr="000C1DE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plumbing installation includes a hot and cold water system in the bathrooms.</w:t>
      </w:r>
    </w:p>
    <w:p w14:paraId="0E6E203C" w14:textId="77777777" w:rsidR="000C1DEA" w:rsidRPr="000C1DEA" w:rsidRDefault="000C1DEA" w:rsidP="000C1DE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C1DE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1D74E94" w14:textId="54F44878" w:rsidR="000C1DEA" w:rsidRPr="00171542" w:rsidRDefault="000C1DEA" w:rsidP="000C1DEA">
      <w:pPr>
        <w:spacing w:line="257" w:lineRule="atLeast"/>
        <w:ind w:left="780" w:hanging="780"/>
        <w:jc w:val="both"/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</w:pP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1</w:t>
      </w:r>
      <w:r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val="en-US" w:eastAsia="en-GB"/>
        </w:rPr>
        <w:t>2</w:t>
      </w:r>
      <w:r w:rsidRPr="000C1DEA">
        <w:rPr>
          <w:rFonts w:ascii="Calibri" w:eastAsia="Times New Roman" w:hAnsi="Calibri" w:cs="Calibri"/>
          <w:smallCaps/>
          <w:color w:val="000000"/>
          <w:spacing w:val="60"/>
          <w:sz w:val="22"/>
          <w:szCs w:val="22"/>
          <w:lang w:eastAsia="en-GB"/>
        </w:rPr>
        <w:t>.0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bookmarkStart w:id="2" w:name="_Hlk45724266"/>
      <w:r w:rsidR="000B3CEF" w:rsidRPr="00171542">
        <w:rPr>
          <w:rFonts w:eastAsia="Times New Roman" w:cstheme="minorHAnsi"/>
          <w:b/>
          <w:bCs/>
          <w:color w:val="000000"/>
          <w:spacing w:val="70"/>
          <w:sz w:val="22"/>
          <w:szCs w:val="22"/>
          <w:u w:val="single"/>
          <w:lang w:val="fr-MU" w:eastAsia="en-GB"/>
        </w:rPr>
        <w:t>Air Conditioning and fans</w:t>
      </w:r>
      <w:bookmarkEnd w:id="2"/>
    </w:p>
    <w:p w14:paraId="2BEE40C2" w14:textId="77777777" w:rsidR="000C1DEA" w:rsidRPr="000C1DEA" w:rsidRDefault="000C1DEA" w:rsidP="000C1DE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C1DEA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59286A04" w14:textId="0C6ED3A8" w:rsidR="000C1DEA" w:rsidRPr="000B3CEF" w:rsidRDefault="000C1DEA" w:rsidP="000C1DEA">
      <w:pPr>
        <w:spacing w:after="160" w:line="235" w:lineRule="atLeast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C1D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-</w:t>
      </w:r>
      <w:r w:rsidRPr="000C1DEA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</w:t>
      </w:r>
      <w:r w:rsidR="000B3CEF" w:rsidRPr="000B3CE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 bedrooms will be airconditioned (independent A/C split units)</w:t>
      </w:r>
    </w:p>
    <w:p w14:paraId="1046D44D" w14:textId="6A4FA4B6" w:rsidR="000B3CEF" w:rsidRPr="000B3CEF" w:rsidRDefault="000B3CEF" w:rsidP="000C1DEA">
      <w:pPr>
        <w:spacing w:after="160" w:line="235" w:lineRule="atLeast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B3CE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-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B3CE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 bedrooms, the living room and kitchen will have a ceiling fan provided.</w:t>
      </w:r>
    </w:p>
    <w:sectPr w:rsidR="000B3CEF" w:rsidRPr="000B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3FA"/>
    <w:multiLevelType w:val="hybridMultilevel"/>
    <w:tmpl w:val="15BC4B40"/>
    <w:lvl w:ilvl="0" w:tplc="A6EEA3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2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EA"/>
    <w:rsid w:val="000B3CEF"/>
    <w:rsid w:val="000C1DEA"/>
    <w:rsid w:val="00171542"/>
    <w:rsid w:val="007211B3"/>
    <w:rsid w:val="008D7BD8"/>
    <w:rsid w:val="00CB438F"/>
    <w:rsid w:val="00DF538C"/>
    <w:rsid w:val="00F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3A849"/>
  <w15:chartTrackingRefBased/>
  <w15:docId w15:val="{EB5727D4-BC49-7248-91D2-54156A2E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C1D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C1D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1D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CB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345405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17893536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12629072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5735091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18945843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8916186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4204195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5528844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4160234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433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78999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1203058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21384041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190726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50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73550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324901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3293370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21065298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16074241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  <w:div w:id="1955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155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Masselli</dc:creator>
  <cp:keywords/>
  <dc:description/>
  <cp:lastModifiedBy>Michel Bourgeois</cp:lastModifiedBy>
  <cp:revision>2</cp:revision>
  <dcterms:created xsi:type="dcterms:W3CDTF">2023-04-19T06:48:00Z</dcterms:created>
  <dcterms:modified xsi:type="dcterms:W3CDTF">2023-04-19T06:48:00Z</dcterms:modified>
</cp:coreProperties>
</file>